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更新政务公开栏目单位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shd w:val="clear" w:color="auto" w:fill="FFFFFF"/>
        </w:rPr>
        <w:t>一、乡镇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宁安镇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东京城镇 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海浪镇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石岩镇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沙兰镇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兰岗镇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渤海镇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镜泊镇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三陵乡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江南乡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马河乡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卧龙乡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color w:val="auto"/>
          <w:sz w:val="32"/>
          <w:szCs w:val="32"/>
        </w:rPr>
        <w:t>市直部门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auto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市政府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教育体育局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公安局、民政局、司法局、财政局、人力资源和社会保障局、住房和城乡建设局、交通运输局、水务局、商务局、审计局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统计局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市场监督管理局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发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展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和改革局、工业信息科技局、自然资源局、农业农村局、文化广电和旅游局、卫生健康局、应急管理局、城市管理综合执法局、生态环境局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、林业和草原局、国家税务总局宁安市税务局、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营商环境建设监督局、退役军人事务局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城乡社区工作局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</w:rPr>
        <w:t>医疗保障局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14px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6E60"/>
    <w:rsid w:val="27D46E60"/>
    <w:rsid w:val="3A1E11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2019-07-19T08:55:00Z</dcterms:created>
  <dc:creator>Administrator</dc:creator>
  <cp:lastModifiedBy>Administrator</cp:lastModifiedBy>
  <dcterms:modified xsi:type="dcterms:W3CDTF">2019-07-19T08:55:50Z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